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C7" w:rsidRPr="003A1C70" w:rsidRDefault="00FD52E1" w:rsidP="00753F06">
      <w:pPr>
        <w:jc w:val="center"/>
        <w:rPr>
          <w:rFonts w:ascii="Times New Roman" w:hAnsi="Times New Roman" w:cs="Times New Roman"/>
          <w:b/>
          <w:i/>
          <w:noProof/>
          <w:color w:val="0070C0"/>
          <w:sz w:val="32"/>
          <w:szCs w:val="32"/>
        </w:rPr>
      </w:pPr>
      <w:r w:rsidRPr="00FD52E1">
        <w:rPr>
          <w:noProof/>
          <w:color w:val="0070C0"/>
        </w:rPr>
        <w:pict>
          <v:rect id="_x0000_s1068" style="position:absolute;left:0;text-align:left;margin-left:333.4pt;margin-top:18.8pt;width:446.6pt;height:89.05pt;z-index:251700224">
            <v:textbox>
              <w:txbxContent>
                <w:p w:rsidR="006B3681" w:rsidRPr="006B3681" w:rsidRDefault="006B3681" w:rsidP="006B3681">
                  <w:pPr>
                    <w:shd w:val="clear" w:color="auto" w:fill="FBD4B4" w:themeFill="accent6" w:themeFillTint="66"/>
                    <w:rPr>
                      <w:rFonts w:cstheme="minorHAnsi"/>
                      <w:sz w:val="24"/>
                      <w:szCs w:val="24"/>
                    </w:rPr>
                  </w:pPr>
                  <w:r>
                    <w:t>Задачи: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B3681">
                    <w:rPr>
                      <w:rFonts w:cstheme="minorHAnsi"/>
                      <w:sz w:val="24"/>
                      <w:szCs w:val="24"/>
                    </w:rPr>
                    <w:t>формировать инклюзивную культуру общества; обеспечить обновление нормативно-правового сопровождения инклю</w:t>
                  </w:r>
                  <w:r>
                    <w:rPr>
                      <w:rFonts w:cstheme="minorHAnsi"/>
                      <w:sz w:val="24"/>
                      <w:szCs w:val="24"/>
                    </w:rPr>
                    <w:t>зивного образования; с</w:t>
                  </w:r>
                  <w:r w:rsidRPr="006B3681">
                    <w:rPr>
                      <w:rFonts w:cstheme="minorHAnsi"/>
                      <w:sz w:val="24"/>
                      <w:szCs w:val="24"/>
                    </w:rPr>
                    <w:t>оздать универсальную безбарьерную среду для всех участ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ников образовательных отношений; </w:t>
                  </w:r>
                  <w:r w:rsidRPr="006B3681">
                    <w:rPr>
                      <w:rFonts w:cstheme="minorHAnsi"/>
                      <w:sz w:val="24"/>
                      <w:szCs w:val="24"/>
                    </w:rPr>
                    <w:t>обеспечить комплексное психолого-педагоги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ческое сопровождение; </w:t>
                  </w:r>
                  <w:r w:rsidRPr="006B3681">
                    <w:rPr>
                      <w:rFonts w:cstheme="minorHAnsi"/>
                      <w:sz w:val="24"/>
                      <w:szCs w:val="24"/>
                    </w:rPr>
                    <w:t>повышать   профессиональную компетенцию  педагогов</w:t>
                  </w:r>
                </w:p>
                <w:p w:rsidR="0092481D" w:rsidRDefault="0092481D"/>
              </w:txbxContent>
            </v:textbox>
          </v:rect>
        </w:pict>
      </w:r>
      <w:r w:rsidRPr="00FD52E1">
        <w:rPr>
          <w:noProof/>
          <w:color w:val="0070C0"/>
        </w:rPr>
        <w:pict>
          <v:rect id="_x0000_s1067" style="position:absolute;left:0;text-align:left;margin-left:-.45pt;margin-top:18.8pt;width:333.85pt;height:81.25pt;z-index:251699200">
            <v:textbox>
              <w:txbxContent>
                <w:p w:rsidR="0092481D" w:rsidRDefault="0092481D" w:rsidP="003A1C70">
                  <w:pPr>
                    <w:shd w:val="clear" w:color="auto" w:fill="FBD4B4" w:themeFill="accent6" w:themeFillTint="66"/>
                  </w:pPr>
                  <w:r w:rsidRPr="003E2472">
                    <w:rPr>
                      <w:b/>
                    </w:rPr>
                    <w:t>Цель деятельности</w:t>
                  </w:r>
                  <w:r>
                    <w:t xml:space="preserve"> </w:t>
                  </w:r>
                  <w:r w:rsidRPr="00310476">
                    <w:rPr>
                      <w:b/>
                    </w:rPr>
                    <w:t xml:space="preserve">д/с </w:t>
                  </w:r>
                  <w:r>
                    <w:rPr>
                      <w:b/>
                    </w:rPr>
                    <w:t xml:space="preserve"> (</w:t>
                  </w:r>
                  <w:r w:rsidRPr="00310476">
                    <w:rPr>
                      <w:b/>
                    </w:rPr>
                    <w:t>по реализации модели</w:t>
                  </w:r>
                  <w:r>
                    <w:rPr>
                      <w:b/>
                    </w:rPr>
                    <w:t>)</w:t>
                  </w:r>
                  <w:r w:rsidRPr="00310476">
                    <w:rPr>
                      <w:b/>
                    </w:rPr>
                    <w:t>:</w:t>
                  </w:r>
                  <w:r>
                    <w:t xml:space="preserve"> </w:t>
                  </w:r>
                </w:p>
                <w:p w:rsidR="0092481D" w:rsidRDefault="0092481D" w:rsidP="003A1C70">
                  <w:pPr>
                    <w:shd w:val="clear" w:color="auto" w:fill="FBD4B4" w:themeFill="accent6" w:themeFillTint="66"/>
                    <w:jc w:val="both"/>
                  </w:pPr>
                  <w:r>
                    <w:t>обеспечение доступного и качественного инклюзивного  образования детям с учетом  их особых образовательных</w:t>
                  </w:r>
                  <w:r w:rsidRPr="003E2472">
                    <w:t xml:space="preserve"> </w:t>
                  </w:r>
                  <w:r>
                    <w:t>потребностей и возможностей в условиях ДОУ</w:t>
                  </w:r>
                </w:p>
                <w:p w:rsidR="0092481D" w:rsidRDefault="0092481D"/>
              </w:txbxContent>
            </v:textbox>
          </v:rect>
        </w:pict>
      </w:r>
      <w:r w:rsidRPr="00FD52E1">
        <w:rPr>
          <w:noProof/>
          <w:color w:val="0070C0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63" type="#_x0000_t97" style="position:absolute;left:0;text-align:left;margin-left:-55.95pt;margin-top:-1.1pt;width:55.5pt;height:100.05pt;z-index:251695104">
            <v:textbox style="layout-flow:vertical;mso-layout-flow-alt:bottom-to-top">
              <w:txbxContent>
                <w:p w:rsidR="0092481D" w:rsidRDefault="0092481D" w:rsidP="003A1C70">
                  <w:pPr>
                    <w:shd w:val="clear" w:color="auto" w:fill="FBD4B4" w:themeFill="accent6" w:themeFillTint="66"/>
                  </w:pPr>
                  <w:r>
                    <w:t>1 Целевой компонент</w:t>
                  </w:r>
                </w:p>
              </w:txbxContent>
            </v:textbox>
          </v:shape>
        </w:pict>
      </w:r>
      <w:r w:rsidR="00753F06" w:rsidRPr="003A1C70">
        <w:rPr>
          <w:rFonts w:ascii="Times New Roman" w:hAnsi="Times New Roman" w:cs="Times New Roman"/>
          <w:b/>
          <w:i/>
          <w:noProof/>
          <w:color w:val="0070C0"/>
          <w:sz w:val="32"/>
          <w:szCs w:val="32"/>
        </w:rPr>
        <w:t>Модель ин</w:t>
      </w:r>
      <w:r w:rsidR="002C0840" w:rsidRPr="003A1C70">
        <w:rPr>
          <w:rFonts w:ascii="Times New Roman" w:hAnsi="Times New Roman" w:cs="Times New Roman"/>
          <w:b/>
          <w:i/>
          <w:noProof/>
          <w:color w:val="0070C0"/>
          <w:sz w:val="32"/>
          <w:szCs w:val="32"/>
        </w:rPr>
        <w:t xml:space="preserve">клюзивного образования в МБДОУ </w:t>
      </w:r>
      <w:r w:rsidR="00753F06" w:rsidRPr="003A1C70">
        <w:rPr>
          <w:rFonts w:ascii="Times New Roman" w:hAnsi="Times New Roman" w:cs="Times New Roman"/>
          <w:b/>
          <w:i/>
          <w:noProof/>
          <w:color w:val="0070C0"/>
          <w:sz w:val="32"/>
          <w:szCs w:val="32"/>
        </w:rPr>
        <w:t>Озерновский д/с №6</w:t>
      </w:r>
    </w:p>
    <w:p w:rsidR="00672135" w:rsidRDefault="00672135" w:rsidP="00672135">
      <w:pPr>
        <w:tabs>
          <w:tab w:val="left" w:pos="6420"/>
        </w:tabs>
        <w:rPr>
          <w:noProof/>
        </w:rPr>
      </w:pPr>
      <w:r>
        <w:rPr>
          <w:noProof/>
        </w:rPr>
        <w:tab/>
      </w:r>
    </w:p>
    <w:p w:rsidR="002D5899" w:rsidRDefault="002D5899" w:rsidP="00AF41C7">
      <w:pPr>
        <w:jc w:val="center"/>
      </w:pPr>
    </w:p>
    <w:p w:rsidR="00826E8E" w:rsidRDefault="00E65C0A" w:rsidP="003A1C70">
      <w:r>
        <w:t xml:space="preserve">                                                                          </w:t>
      </w:r>
      <w:r w:rsidR="002306EC">
        <w:t xml:space="preserve">                              </w:t>
      </w:r>
    </w:p>
    <w:p w:rsidR="000D1250" w:rsidRPr="003A1C70" w:rsidRDefault="00FD52E1" w:rsidP="003A1C70">
      <w:pPr>
        <w:rPr>
          <w:b/>
        </w:rPr>
      </w:pPr>
      <w:r w:rsidRPr="00FD52E1">
        <w:rPr>
          <w:noProof/>
        </w:rPr>
        <w:pict>
          <v:roundrect id="_x0000_s1076" style="position:absolute;margin-left:167.55pt;margin-top:22.55pt;width:208.5pt;height:37.5pt;z-index:251706368" arcsize="10923f">
            <v:textbox>
              <w:txbxContent>
                <w:p w:rsidR="0092481D" w:rsidRPr="00E47047" w:rsidRDefault="0092481D" w:rsidP="006B3681">
                  <w:pPr>
                    <w:shd w:val="clear" w:color="auto" w:fill="8DB3E2" w:themeFill="text2" w:themeFillTint="66"/>
                    <w:rPr>
                      <w:sz w:val="24"/>
                      <w:szCs w:val="24"/>
                    </w:rPr>
                  </w:pPr>
                  <w:r w:rsidRPr="00E47047">
                    <w:rPr>
                      <w:sz w:val="24"/>
                      <w:szCs w:val="24"/>
                    </w:rPr>
                    <w:t>Воспитатели, младшие воспит</w:t>
                  </w:r>
                  <w:r w:rsidRPr="006B3681">
                    <w:rPr>
                      <w:sz w:val="24"/>
                      <w:szCs w:val="24"/>
                      <w:shd w:val="clear" w:color="auto" w:fill="8DB3E2" w:themeFill="text2" w:themeFillTint="66"/>
                    </w:rPr>
                    <w:t>ате</w:t>
                  </w:r>
                  <w:r w:rsidRPr="00E47047">
                    <w:rPr>
                      <w:sz w:val="24"/>
                      <w:szCs w:val="24"/>
                    </w:rPr>
                    <w:t>ли</w:t>
                  </w:r>
                </w:p>
              </w:txbxContent>
            </v:textbox>
          </v:roundrect>
        </w:pict>
      </w:r>
      <w:r w:rsidRPr="00FD52E1">
        <w:rPr>
          <w:rFonts w:ascii="Times New Roman" w:hAnsi="Times New Roman" w:cs="Times New Roman"/>
          <w:noProof/>
          <w:color w:val="943634" w:themeColor="accent2" w:themeShade="BF"/>
          <w:sz w:val="40"/>
          <w:szCs w:val="40"/>
        </w:rPr>
        <w:pict>
          <v:shape id="_x0000_s1072" type="#_x0000_t97" style="position:absolute;margin-left:-62.7pt;margin-top:.35pt;width:56.25pt;height:202.5pt;z-index:251704320">
            <v:textbox style="layout-flow:vertical;mso-layout-flow-alt:bottom-to-top;mso-next-textbox:#_x0000_s1072">
              <w:txbxContent>
                <w:p w:rsidR="0092481D" w:rsidRDefault="0092481D" w:rsidP="006B3681">
                  <w:pPr>
                    <w:shd w:val="clear" w:color="auto" w:fill="8DB3E2" w:themeFill="text2" w:themeFillTint="66"/>
                    <w:jc w:val="center"/>
                  </w:pPr>
                  <w:r>
                    <w:t xml:space="preserve">2 Структурно-организационный компонент </w:t>
                  </w:r>
                </w:p>
              </w:txbxContent>
            </v:textbox>
          </v:shape>
        </w:pict>
      </w:r>
      <w:r w:rsidRPr="00FD52E1">
        <w:rPr>
          <w:noProof/>
        </w:rPr>
        <w:pict>
          <v:roundrect id="_x0000_s1027" style="position:absolute;margin-left:-8.7pt;margin-top:15.55pt;width:156.75pt;height:27.75pt;z-index:251659264" arcsize="10923f">
            <v:textbox style="mso-next-textbox:#_x0000_s1027">
              <w:txbxContent>
                <w:p w:rsidR="0092481D" w:rsidRDefault="0092481D" w:rsidP="006B3681">
                  <w:pPr>
                    <w:shd w:val="clear" w:color="auto" w:fill="8DB3E2" w:themeFill="text2" w:themeFillTint="66"/>
                    <w:jc w:val="center"/>
                  </w:pPr>
                  <w:r>
                    <w:t>Администрация ДОУ</w:t>
                  </w:r>
                </w:p>
              </w:txbxContent>
            </v:textbox>
          </v:roundrect>
        </w:pict>
      </w:r>
      <w:r w:rsidRPr="00FD52E1">
        <w:rPr>
          <w:noProof/>
        </w:rPr>
        <w:pict>
          <v:roundrect id="_x0000_s1031" style="position:absolute;margin-left:473.85pt;margin-top:15.55pt;width:259.05pt;height:28.5pt;z-index:251663360" arcsize="10923f">
            <v:textbox style="mso-next-textbox:#_x0000_s1031">
              <w:txbxContent>
                <w:p w:rsidR="0092481D" w:rsidRPr="00826E8E" w:rsidRDefault="0092481D" w:rsidP="006B3681">
                  <w:pPr>
                    <w:shd w:val="clear" w:color="auto" w:fill="8DB3E2" w:themeFill="text2" w:themeFillTint="66"/>
                    <w:jc w:val="center"/>
                    <w:rPr>
                      <w:sz w:val="24"/>
                      <w:szCs w:val="24"/>
                    </w:rPr>
                  </w:pPr>
                  <w:r w:rsidRPr="00826E8E">
                    <w:rPr>
                      <w:sz w:val="24"/>
                      <w:szCs w:val="24"/>
                    </w:rPr>
                    <w:t xml:space="preserve">Дом культуры, </w:t>
                  </w:r>
                  <w:r w:rsidR="001A12C1" w:rsidRPr="00826E8E">
                    <w:rPr>
                      <w:sz w:val="24"/>
                      <w:szCs w:val="24"/>
                    </w:rPr>
                    <w:t xml:space="preserve"> </w:t>
                  </w:r>
                  <w:r w:rsidRPr="00826E8E">
                    <w:rPr>
                      <w:sz w:val="24"/>
                      <w:szCs w:val="24"/>
                    </w:rPr>
                    <w:t>Библиотека</w:t>
                  </w:r>
                </w:p>
              </w:txbxContent>
            </v:textbox>
          </v:roundrect>
        </w:pict>
      </w:r>
      <w:r w:rsidR="003A1C70" w:rsidRPr="003A1C70">
        <w:t xml:space="preserve">                            </w:t>
      </w:r>
      <w:r w:rsidR="003A1C70" w:rsidRPr="003A1C70">
        <w:rPr>
          <w:b/>
        </w:rPr>
        <w:t xml:space="preserve">    </w:t>
      </w:r>
      <w:r w:rsidR="00F85C4E" w:rsidRPr="003A1C70">
        <w:rPr>
          <w:b/>
          <w:color w:val="00B0F0"/>
        </w:rPr>
        <w:t xml:space="preserve">Компонент управления                                                       </w:t>
      </w:r>
      <w:r w:rsidR="003A1C70" w:rsidRPr="003A1C70">
        <w:rPr>
          <w:b/>
          <w:color w:val="00B0F0"/>
        </w:rPr>
        <w:t xml:space="preserve">                                                                                         </w:t>
      </w:r>
      <w:r w:rsidR="001A12C1" w:rsidRPr="003A1C70">
        <w:rPr>
          <w:b/>
          <w:color w:val="00B0F0"/>
        </w:rPr>
        <w:t>Взаимодействия с ведомствами</w:t>
      </w:r>
      <w:r w:rsidR="00F85C4E" w:rsidRPr="003A1C70">
        <w:rPr>
          <w:b/>
        </w:rPr>
        <w:t xml:space="preserve">      </w:t>
      </w:r>
    </w:p>
    <w:p w:rsidR="001F1773" w:rsidRPr="001F1773" w:rsidRDefault="00FD52E1" w:rsidP="001F1773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40"/>
          <w:szCs w:val="40"/>
        </w:rPr>
        <w:pict>
          <v:roundrect id="_x0000_s1029" style="position:absolute;margin-left:7.95pt;margin-top:17.9pt;width:130.5pt;height:26.25pt;z-index:251661312" arcsize="10923f">
            <v:textbox style="mso-next-textbox:#_x0000_s1029">
              <w:txbxContent>
                <w:p w:rsidR="0092481D" w:rsidRDefault="0092481D" w:rsidP="006B3681">
                  <w:pPr>
                    <w:shd w:val="clear" w:color="auto" w:fill="8DB3E2" w:themeFill="text2" w:themeFillTint="66"/>
                  </w:pPr>
                  <w:r>
                    <w:t>Медицинский работник</w:t>
                  </w:r>
                </w:p>
              </w:txbxContent>
            </v:textbox>
          </v:roundrect>
        </w:pict>
      </w:r>
      <w:r w:rsidRPr="00FD52E1">
        <w:rPr>
          <w:noProof/>
        </w:rPr>
        <w:pict>
          <v:roundrect id="_x0000_s1071" style="position:absolute;margin-left:480.7pt;margin-top:23.75pt;width:276.75pt;height:54pt;z-index:251703296" arcsize="10923f">
            <v:textbox style="mso-next-textbox:#_x0000_s1071">
              <w:txbxContent>
                <w:p w:rsidR="0092481D" w:rsidRPr="00826E8E" w:rsidRDefault="0092481D" w:rsidP="006B3681">
                  <w:pPr>
                    <w:shd w:val="clear" w:color="auto" w:fill="8DB3E2" w:themeFill="text2" w:themeFillTint="66"/>
                    <w:rPr>
                      <w:sz w:val="24"/>
                      <w:szCs w:val="24"/>
                    </w:rPr>
                  </w:pPr>
                  <w:r w:rsidRPr="00826E8E">
                    <w:rPr>
                      <w:sz w:val="24"/>
                      <w:szCs w:val="24"/>
                    </w:rPr>
                    <w:t>РУО, Сельсовет ,СОШ и ДОУ района, КГБУЗ Енисейская ЦРБ</w:t>
                  </w:r>
                </w:p>
              </w:txbxContent>
            </v:textbox>
          </v:roundrect>
        </w:pict>
      </w:r>
      <w:r w:rsidR="001F1773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 xml:space="preserve">                                   </w:t>
      </w:r>
    </w:p>
    <w:p w:rsidR="000D1250" w:rsidRDefault="00FD52E1" w:rsidP="001F1773">
      <w:r>
        <w:rPr>
          <w:noProof/>
        </w:rPr>
        <w:pict>
          <v:roundrect id="_x0000_s1034" style="position:absolute;margin-left:148.05pt;margin-top:7.7pt;width:301.35pt;height:76pt;z-index:251666432" arcsize="10923f">
            <v:textbox style="mso-next-textbox:#_x0000_s1034">
              <w:txbxContent>
                <w:p w:rsidR="00E47047" w:rsidRDefault="00E47047" w:rsidP="006B3681">
                  <w:pPr>
                    <w:shd w:val="clear" w:color="auto" w:fill="8DB3E2" w:themeFill="text2" w:themeFillTint="6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Узкие специалисты</w:t>
                  </w:r>
                </w:p>
                <w:p w:rsidR="0092481D" w:rsidRPr="00E47047" w:rsidRDefault="0092481D" w:rsidP="00310476">
                  <w:pPr>
                    <w:shd w:val="clear" w:color="auto" w:fill="C6D9F1" w:themeFill="text2" w:themeFillTint="33"/>
                    <w:rPr>
                      <w:sz w:val="24"/>
                      <w:szCs w:val="24"/>
                    </w:rPr>
                  </w:pPr>
                  <w:r w:rsidRPr="00E47047">
                    <w:rPr>
                      <w:sz w:val="24"/>
                      <w:szCs w:val="24"/>
                    </w:rPr>
                    <w:t>(учитель-логопед, педагог- психолог, музыкальный работник,</w:t>
                  </w:r>
                  <w:r w:rsidRPr="00310476">
                    <w:rPr>
                      <w:sz w:val="28"/>
                      <w:szCs w:val="28"/>
                    </w:rPr>
                    <w:t xml:space="preserve"> </w:t>
                  </w:r>
                  <w:r w:rsidRPr="00E47047">
                    <w:rPr>
                      <w:sz w:val="24"/>
                      <w:szCs w:val="24"/>
                    </w:rPr>
                    <w:t>инструктор по физической культуре)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-.45pt;margin-top:7.7pt;width:148.5pt;height:60.7pt;z-index:251665408" arcsize="10923f">
            <v:textbox style="mso-next-textbox:#_x0000_s1033">
              <w:txbxContent>
                <w:p w:rsidR="00E47047" w:rsidRDefault="0092481D" w:rsidP="006B3681">
                  <w:pPr>
                    <w:shd w:val="clear" w:color="auto" w:fill="8DB3E2" w:themeFill="text2" w:themeFillTint="66"/>
                    <w:jc w:val="center"/>
                    <w:rPr>
                      <w:sz w:val="28"/>
                      <w:szCs w:val="28"/>
                    </w:rPr>
                  </w:pPr>
                  <w:r w:rsidRPr="005C10E8">
                    <w:rPr>
                      <w:sz w:val="28"/>
                      <w:szCs w:val="28"/>
                    </w:rPr>
                    <w:t>Кпункт</w:t>
                  </w:r>
                </w:p>
                <w:p w:rsidR="0092481D" w:rsidRPr="005C10E8" w:rsidRDefault="0092481D" w:rsidP="00E47047">
                  <w:pPr>
                    <w:shd w:val="clear" w:color="auto" w:fill="C6D9F1" w:themeFill="text2" w:themeFillTin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ППк</w:t>
                  </w:r>
                </w:p>
                <w:p w:rsidR="0092481D" w:rsidRPr="000B70A2" w:rsidRDefault="0092481D" w:rsidP="00753F06">
                  <w:pPr>
                    <w:shd w:val="clear" w:color="auto" w:fill="00B0F0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1F1773">
        <w:t xml:space="preserve">                                                                                           </w:t>
      </w:r>
    </w:p>
    <w:p w:rsidR="00AF41C7" w:rsidRDefault="00FD52E1" w:rsidP="001F1773">
      <w:r>
        <w:rPr>
          <w:noProof/>
        </w:rPr>
        <w:pict>
          <v:roundrect id="_x0000_s1028" style="position:absolute;margin-left:473.85pt;margin-top:24.45pt;width:276.75pt;height:47pt;z-index:251660288" arcsize="10923f">
            <v:textbox style="mso-next-textbox:#_x0000_s1028">
              <w:txbxContent>
                <w:p w:rsidR="0092481D" w:rsidRPr="00826E8E" w:rsidRDefault="0092481D" w:rsidP="006B3681">
                  <w:pPr>
                    <w:shd w:val="clear" w:color="auto" w:fill="8DB3E2" w:themeFill="text2" w:themeFillTint="66"/>
                    <w:rPr>
                      <w:sz w:val="24"/>
                      <w:szCs w:val="24"/>
                    </w:rPr>
                  </w:pPr>
                  <w:r w:rsidRPr="00826E8E">
                    <w:rPr>
                      <w:sz w:val="24"/>
                      <w:szCs w:val="24"/>
                    </w:rPr>
                    <w:t>Соц. защита населения, КГБУ СО «Центр семьи  Енисейский»</w:t>
                  </w:r>
                </w:p>
              </w:txbxContent>
            </v:textbox>
          </v:roundrect>
        </w:pict>
      </w:r>
      <w:r w:rsidR="000D1250">
        <w:t xml:space="preserve">                                                                                                </w:t>
      </w:r>
      <w:r w:rsidR="002306EC">
        <w:t xml:space="preserve">                       </w:t>
      </w:r>
    </w:p>
    <w:p w:rsidR="00245DA9" w:rsidRDefault="00245DA9" w:rsidP="000D6477"/>
    <w:p w:rsidR="00245DA9" w:rsidRDefault="00FD52E1" w:rsidP="00245DA9">
      <w:pPr>
        <w:tabs>
          <w:tab w:val="left" w:pos="6690"/>
        </w:tabs>
      </w:pPr>
      <w:r>
        <w:rPr>
          <w:noProof/>
        </w:rPr>
        <w:pict>
          <v:roundrect id="_x0000_s1098" style="position:absolute;margin-left:-10.05pt;margin-top:20.55pt;width:777.25pt;height:55.95pt;z-index:251720704" arcsize="10923f">
            <v:textbox>
              <w:txbxContent>
                <w:p w:rsidR="00826E8E" w:rsidRPr="00826E8E" w:rsidRDefault="00826E8E" w:rsidP="003A1C70">
                  <w:pPr>
                    <w:shd w:val="clear" w:color="auto" w:fill="D6E3BC" w:themeFill="accent3" w:themeFillTint="66"/>
                    <w:rPr>
                      <w:sz w:val="24"/>
                      <w:szCs w:val="24"/>
                    </w:rPr>
                  </w:pPr>
                  <w:r w:rsidRPr="00826E8E">
                    <w:rPr>
                      <w:sz w:val="24"/>
                      <w:szCs w:val="24"/>
                    </w:rPr>
                    <w:t>Нормативно –правовое обеспечение: Закон об образовании, ФГОС, Концепция ИО, СанПин,</w:t>
                  </w:r>
                </w:p>
                <w:p w:rsidR="00826E8E" w:rsidRPr="00826E8E" w:rsidRDefault="00826E8E" w:rsidP="003A1C70">
                  <w:pPr>
                    <w:shd w:val="clear" w:color="auto" w:fill="D6E3BC" w:themeFill="accent3" w:themeFillTint="66"/>
                    <w:rPr>
                      <w:sz w:val="24"/>
                      <w:szCs w:val="24"/>
                    </w:rPr>
                  </w:pPr>
                  <w:r w:rsidRPr="00826E8E">
                    <w:rPr>
                      <w:sz w:val="24"/>
                      <w:szCs w:val="24"/>
                    </w:rPr>
                    <w:t>Локальные акты: устав ДОУ,положение о ППк, положение об организации инклюзивного образования, должностные инструкции педагогов</w:t>
                  </w:r>
                </w:p>
                <w:p w:rsidR="00826E8E" w:rsidRDefault="00826E8E"/>
              </w:txbxContent>
            </v:textbox>
          </v:roundrect>
        </w:pict>
      </w:r>
    </w:p>
    <w:p w:rsidR="00245DA9" w:rsidRDefault="00FD52E1" w:rsidP="003E2472">
      <w:pPr>
        <w:tabs>
          <w:tab w:val="left" w:pos="6690"/>
        </w:tabs>
      </w:pPr>
      <w:r>
        <w:rPr>
          <w:noProof/>
        </w:rPr>
        <w:pict>
          <v:roundrect id="_x0000_s1090" style="position:absolute;margin-left:-10.05pt;margin-top:150.2pt;width:790.05pt;height:47.45pt;z-index:251716608" arcsize="10923f">
            <v:textbox style="mso-next-textbox:#_x0000_s1090">
              <w:txbxContent>
                <w:p w:rsidR="0092481D" w:rsidRPr="00826E8E" w:rsidRDefault="0092481D" w:rsidP="003A1C70">
                  <w:pPr>
                    <w:shd w:val="clear" w:color="auto" w:fill="D6E3BC" w:themeFill="accent3" w:themeFillTint="66"/>
                    <w:jc w:val="both"/>
                    <w:rPr>
                      <w:sz w:val="24"/>
                      <w:szCs w:val="24"/>
                    </w:rPr>
                  </w:pPr>
                  <w:r w:rsidRPr="00826E8E">
                    <w:rPr>
                      <w:sz w:val="24"/>
                      <w:szCs w:val="24"/>
                    </w:rPr>
                    <w:t>Формы реализации</w:t>
                  </w:r>
                  <w:r w:rsidR="003A1C70">
                    <w:rPr>
                      <w:sz w:val="24"/>
                      <w:szCs w:val="24"/>
                    </w:rPr>
                    <w:t>:</w:t>
                  </w:r>
                  <w:r w:rsidR="00E47047" w:rsidRPr="00826E8E">
                    <w:rPr>
                      <w:sz w:val="24"/>
                      <w:szCs w:val="24"/>
                    </w:rPr>
                    <w:t xml:space="preserve"> </w:t>
                  </w:r>
                  <w:r w:rsidR="003A1C70">
                    <w:rPr>
                      <w:sz w:val="24"/>
                      <w:szCs w:val="24"/>
                    </w:rPr>
                    <w:t>и</w:t>
                  </w:r>
                  <w:r w:rsidR="00E47047" w:rsidRPr="00826E8E">
                    <w:rPr>
                      <w:sz w:val="24"/>
                      <w:szCs w:val="24"/>
                    </w:rPr>
                    <w:t>гровая деятельность, организация различных видов игр по основным областям</w:t>
                  </w:r>
                  <w:r w:rsidRPr="00826E8E">
                    <w:rPr>
                      <w:sz w:val="24"/>
                      <w:szCs w:val="24"/>
                    </w:rPr>
                    <w:t>(игровые ситуации, мастерские, различные проекты, праздники, развлечения, досуги, встречи, творческие мастерские</w:t>
                  </w:r>
                  <w:r w:rsidR="003A1C70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5" type="#_x0000_t97" style="position:absolute;margin-left:-56.7pt;margin-top:47.3pt;width:50.25pt;height:208.5pt;z-index:251697152">
            <v:textbox style="layout-flow:vertical;mso-layout-flow-alt:bottom-to-top;mso-next-textbox:#_x0000_s1065">
              <w:txbxContent>
                <w:p w:rsidR="0092481D" w:rsidRDefault="0092481D" w:rsidP="003A1C70">
                  <w:pPr>
                    <w:shd w:val="clear" w:color="auto" w:fill="D6E3BC" w:themeFill="accent3" w:themeFillTint="66"/>
                    <w:jc w:val="center"/>
                  </w:pPr>
                  <w:r>
                    <w:t>3 С</w:t>
                  </w:r>
                  <w:bookmarkStart w:id="0" w:name="_GoBack"/>
                  <w:bookmarkEnd w:id="0"/>
                  <w:r>
                    <w:t>одержательно-ф</w:t>
                  </w:r>
                  <w:r w:rsidRPr="003A1C70">
                    <w:rPr>
                      <w:shd w:val="clear" w:color="auto" w:fill="D6E3BC" w:themeFill="accent3" w:themeFillTint="66"/>
                    </w:rPr>
                    <w:t>ункц</w:t>
                  </w:r>
                  <w:r>
                    <w:t>иональный компонент</w:t>
                  </w:r>
                </w:p>
              </w:txbxContent>
            </v:textbox>
          </v:shape>
        </w:pict>
      </w:r>
      <w:r w:rsidR="003A1C70">
        <w:t xml:space="preserve">рефлексивно –оценочный компонент </w:t>
      </w:r>
    </w:p>
    <w:p w:rsidR="003A1C70" w:rsidRDefault="003A1C70" w:rsidP="003E2472">
      <w:pPr>
        <w:tabs>
          <w:tab w:val="left" w:pos="6690"/>
        </w:tabs>
      </w:pPr>
    </w:p>
    <w:p w:rsidR="003A1C70" w:rsidRDefault="00FD52E1" w:rsidP="003E2472">
      <w:pPr>
        <w:tabs>
          <w:tab w:val="left" w:pos="6690"/>
        </w:tabs>
      </w:pPr>
      <w:r>
        <w:rPr>
          <w:noProof/>
        </w:rPr>
        <w:pict>
          <v:roundrect id="_x0000_s1096" style="position:absolute;margin-left:-8.7pt;margin-top:.2pt;width:778pt;height:42.1pt;z-index:25171968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2481D" w:rsidRPr="00E47047" w:rsidRDefault="0092481D" w:rsidP="003A1C70">
                  <w:pPr>
                    <w:shd w:val="clear" w:color="auto" w:fill="D6E3BC" w:themeFill="accent3" w:themeFillTint="66"/>
                    <w:rPr>
                      <w:sz w:val="24"/>
                      <w:szCs w:val="24"/>
                    </w:rPr>
                  </w:pPr>
                  <w:r w:rsidRPr="00E47047">
                    <w:rPr>
                      <w:sz w:val="24"/>
                      <w:szCs w:val="24"/>
                    </w:rPr>
                    <w:t>Материально-техническое обеспечение: возрастные группы,кабинет педагога-психолога и учителя-логопеда,спортивный зал,</w:t>
                  </w:r>
                  <w:r w:rsidR="001A12C1">
                    <w:rPr>
                      <w:sz w:val="24"/>
                      <w:szCs w:val="24"/>
                    </w:rPr>
                    <w:t>медицинский кабинет</w:t>
                  </w:r>
                </w:p>
              </w:txbxContent>
            </v:textbox>
          </v:roundrect>
        </w:pict>
      </w:r>
    </w:p>
    <w:p w:rsidR="003A1C70" w:rsidRDefault="003A1C70" w:rsidP="003E2472">
      <w:pPr>
        <w:tabs>
          <w:tab w:val="left" w:pos="6690"/>
        </w:tabs>
      </w:pPr>
    </w:p>
    <w:p w:rsidR="003A1C70" w:rsidRDefault="00FD52E1" w:rsidP="003E2472">
      <w:pPr>
        <w:tabs>
          <w:tab w:val="left" w:pos="6690"/>
        </w:tabs>
      </w:pPr>
      <w:r>
        <w:rPr>
          <w:noProof/>
        </w:rPr>
        <w:pict>
          <v:roundrect id="_x0000_s1048" style="position:absolute;margin-left:-8.7pt;margin-top:-.15pt;width:795.75pt;height:48.6pt;z-index:251680768" arcsize="10923f">
            <v:textbox style="mso-next-textbox:#_x0000_s1048">
              <w:txbxContent>
                <w:p w:rsidR="0092481D" w:rsidRPr="00826E8E" w:rsidRDefault="0092481D" w:rsidP="003A1C70">
                  <w:pPr>
                    <w:shd w:val="clear" w:color="auto" w:fill="D6E3BC" w:themeFill="accent3" w:themeFillTint="66"/>
                    <w:jc w:val="both"/>
                    <w:rPr>
                      <w:sz w:val="24"/>
                      <w:szCs w:val="24"/>
                    </w:rPr>
                  </w:pPr>
                  <w:r w:rsidRPr="00826E8E">
                    <w:rPr>
                      <w:sz w:val="24"/>
                      <w:szCs w:val="24"/>
                    </w:rPr>
                    <w:t>Ме</w:t>
                  </w:r>
                  <w:r w:rsidR="00826E8E" w:rsidRPr="00826E8E">
                    <w:rPr>
                      <w:sz w:val="24"/>
                      <w:szCs w:val="24"/>
                    </w:rPr>
                    <w:t>х</w:t>
                  </w:r>
                  <w:r w:rsidRPr="00826E8E">
                    <w:rPr>
                      <w:sz w:val="24"/>
                      <w:szCs w:val="24"/>
                    </w:rPr>
                    <w:t xml:space="preserve">анизмы реал.содержательного компонента: АООП (для детей с тяжелыми нарушениями речи, расстройством аутистического спектра, обучающихся с иными образовательными потребностями), АОП и ООП, индивидуальные карты сопровождения </w:t>
                  </w:r>
                </w:p>
              </w:txbxContent>
            </v:textbox>
          </v:roundrect>
        </w:pict>
      </w:r>
    </w:p>
    <w:p w:rsidR="003A1C70" w:rsidRDefault="003A1C70" w:rsidP="003E2472">
      <w:pPr>
        <w:tabs>
          <w:tab w:val="left" w:pos="6690"/>
        </w:tabs>
      </w:pPr>
    </w:p>
    <w:p w:rsidR="003A1C70" w:rsidRDefault="003A1C70" w:rsidP="003E2472">
      <w:pPr>
        <w:tabs>
          <w:tab w:val="left" w:pos="6690"/>
        </w:tabs>
      </w:pPr>
    </w:p>
    <w:p w:rsidR="009402BA" w:rsidRDefault="004150D7" w:rsidP="00E5751A">
      <w:pPr>
        <w:tabs>
          <w:tab w:val="left" w:pos="6690"/>
        </w:tabs>
        <w:jc w:val="right"/>
      </w:pPr>
      <w:r>
        <w:rPr>
          <w:noProof/>
        </w:rPr>
        <w:pict>
          <v:roundrect id="_x0000_s1049" style="position:absolute;left:0;text-align:left;margin-left:-6.45pt;margin-top:19.55pt;width:545.4pt;height:50.75pt;z-index:251681792" arcsize="10923f">
            <v:textbox style="mso-next-textbox:#_x0000_s1049">
              <w:txbxContent>
                <w:p w:rsidR="0092481D" w:rsidRPr="003A1C70" w:rsidRDefault="004150D7" w:rsidP="003A1C70">
                  <w:pPr>
                    <w:shd w:val="clear" w:color="auto" w:fill="D6E3BC" w:themeFill="accent3" w:themeFillTint="6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Возрастные группы ,в которых  осуществляется инклюзивное образование: младшая (1 ребенок), средняя (1 ребенок) старшая (2 ребенка)</w:t>
                  </w:r>
                </w:p>
              </w:txbxContent>
            </v:textbox>
          </v:roundrect>
        </w:pict>
      </w:r>
    </w:p>
    <w:p w:rsidR="003A1C70" w:rsidRDefault="003A1C70" w:rsidP="00E5751A">
      <w:pPr>
        <w:tabs>
          <w:tab w:val="left" w:pos="6690"/>
        </w:tabs>
        <w:jc w:val="right"/>
      </w:pPr>
    </w:p>
    <w:p w:rsidR="004150D7" w:rsidRDefault="004150D7" w:rsidP="00E5751A">
      <w:pPr>
        <w:tabs>
          <w:tab w:val="left" w:pos="6690"/>
        </w:tabs>
        <w:jc w:val="right"/>
      </w:pPr>
    </w:p>
    <w:p w:rsidR="004150D7" w:rsidRDefault="004150D7" w:rsidP="00E5751A">
      <w:pPr>
        <w:tabs>
          <w:tab w:val="left" w:pos="6690"/>
        </w:tabs>
        <w:jc w:val="right"/>
      </w:pPr>
    </w:p>
    <w:p w:rsidR="009402BA" w:rsidRDefault="00335E36" w:rsidP="009402BA">
      <w:pPr>
        <w:tabs>
          <w:tab w:val="left" w:pos="6690"/>
        </w:tabs>
      </w:pPr>
      <w:r w:rsidRPr="009D06E0">
        <w:rPr>
          <w:noProof/>
          <w:sz w:val="20"/>
          <w:szCs w:val="20"/>
        </w:rPr>
        <w:pict>
          <v:roundrect id="_x0000_s1101" style="position:absolute;margin-left:-50pt;margin-top:73.8pt;width:94.45pt;height:342.25pt;z-index:251722752" arcsize="10923f" fillcolor="#4f81bd [3204]" strokecolor="#f2f2f2 [3041]" strokeweight="3pt">
            <v:shadow on="t" type="perspective" color="#243f60 [1604]" opacity=".5" offset="1pt" offset2="-1pt"/>
            <v:textbox style="layout-flow:vertical;mso-layout-flow-alt:bottom-to-top;mso-next-textbox:#_x0000_s1101">
              <w:txbxContent>
                <w:p w:rsidR="004150D7" w:rsidRPr="004150D7" w:rsidRDefault="004150D7" w:rsidP="004150D7">
                  <w:pPr>
                    <w:shd w:val="clear" w:color="auto" w:fill="92CDDC" w:themeFill="accent5" w:themeFillTint="99"/>
                  </w:pPr>
                  <w:r>
                    <w:t xml:space="preserve">  </w:t>
                  </w:r>
                  <w:r w:rsidRPr="004150D7">
                    <w:rPr>
                      <w:sz w:val="36"/>
                    </w:rPr>
                    <w:t xml:space="preserve">4. Рефлексивно- оценочный компонент                </w:t>
                  </w:r>
                  <w:r>
                    <w:rPr>
                      <w:sz w:val="36"/>
                    </w:rPr>
                    <w:t xml:space="preserve">                              </w:t>
                  </w:r>
                  <w:r>
                    <w:rPr>
                      <w:shd w:val="clear" w:color="auto" w:fill="00B0F0"/>
                    </w:rPr>
                    <w:t xml:space="preserve">                                              </w:t>
                  </w:r>
                </w:p>
                <w:p w:rsidR="004150D7" w:rsidRPr="009402BA" w:rsidRDefault="004150D7" w:rsidP="004150D7">
                  <w:pPr>
                    <w:shd w:val="clear" w:color="auto" w:fill="92CDDC" w:themeFill="accent5" w:themeFillTint="99"/>
                    <w:tabs>
                      <w:tab w:val="left" w:pos="6690"/>
                    </w:tabs>
                    <w:jc w:val="center"/>
                    <w:rPr>
                      <w:shd w:val="clear" w:color="auto" w:fill="00B0F0"/>
                    </w:rPr>
                  </w:pPr>
                  <w:r w:rsidRPr="004150D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00B0F0"/>
                    </w:rPr>
                    <w:t xml:space="preserve"> представлен  ожидаемыми результатами, которые стали </w:t>
                  </w:r>
                  <w:r w:rsidRPr="004150D7">
                    <w:rPr>
                      <w:shd w:val="clear" w:color="auto" w:fill="00B0F0"/>
                    </w:rPr>
                    <w:t>инструментом достижения поставленных нами задач, а именно:</w:t>
                  </w:r>
                  <w:r>
                    <w:rPr>
                      <w:shd w:val="clear" w:color="auto" w:fill="00B0F0"/>
                    </w:rPr>
                    <w:t xml:space="preserve"> </w:t>
                  </w:r>
                </w:p>
                <w:p w:rsidR="004150D7" w:rsidRDefault="004150D7"/>
              </w:txbxContent>
            </v:textbox>
          </v:roundrect>
        </w:pict>
      </w:r>
    </w:p>
    <w:tbl>
      <w:tblPr>
        <w:tblStyle w:val="a9"/>
        <w:tblpPr w:leftFromText="180" w:rightFromText="180" w:horzAnchor="margin" w:tblpXSpec="right" w:tblpY="908"/>
        <w:tblW w:w="0" w:type="auto"/>
        <w:shd w:val="clear" w:color="auto" w:fill="DAEEF3" w:themeFill="accent5" w:themeFillTint="33"/>
        <w:tblLayout w:type="fixed"/>
        <w:tblLook w:val="04A0"/>
      </w:tblPr>
      <w:tblGrid>
        <w:gridCol w:w="3510"/>
        <w:gridCol w:w="2727"/>
        <w:gridCol w:w="1418"/>
        <w:gridCol w:w="5977"/>
      </w:tblGrid>
      <w:tr w:rsidR="00335E36" w:rsidRPr="00335E36" w:rsidTr="00335E36">
        <w:tc>
          <w:tcPr>
            <w:tcW w:w="3510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задача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Деятельность по ее осуществлению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Ответствен.</w:t>
            </w:r>
          </w:p>
        </w:tc>
        <w:tc>
          <w:tcPr>
            <w:tcW w:w="597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(инструмент для достижения конкретного результата)</w:t>
            </w:r>
          </w:p>
        </w:tc>
      </w:tr>
      <w:tr w:rsidR="00335E36" w:rsidRPr="00335E36" w:rsidTr="00335E36">
        <w:tc>
          <w:tcPr>
            <w:tcW w:w="3510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ind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 xml:space="preserve">    Формировать инклюзивную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ind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 xml:space="preserve">    культуру общества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 xml:space="preserve">Проведение акций 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педагоги, администрация ДОУ,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597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Повышение культуры родителей в вопросах  инклюзии (анализы результатов опросов, тестирования, анкетирования родителей)</w:t>
            </w:r>
          </w:p>
        </w:tc>
      </w:tr>
      <w:tr w:rsidR="00335E36" w:rsidRPr="00335E36" w:rsidTr="00335E36">
        <w:tc>
          <w:tcPr>
            <w:tcW w:w="3510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Обеспечить обновление нормативно-правового сопровождения инклюзивного образования.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 xml:space="preserve">Своевременное  обновление необходимых приказов 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597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Наличие  актуального пакета документов нормативно-правового сопровождения</w:t>
            </w:r>
          </w:p>
        </w:tc>
      </w:tr>
      <w:tr w:rsidR="00335E36" w:rsidRPr="00335E36" w:rsidTr="00335E36">
        <w:tc>
          <w:tcPr>
            <w:tcW w:w="3510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Создать универсальную безбарьерную среду для всех участников образовательных отношений.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 xml:space="preserve">Выявление дефицитов   предметно-развивающей среде; 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комплексном оборудовании;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наличии/отсут-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ствии узких специалистов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педагоги, админ-я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ДОУ,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597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Наличие необходимого материала,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 xml:space="preserve">наглядности, 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паспорт доступности (мониторинг доступности, выполнение мероприятий, необходимых для осуществления выявленных дефицитов)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 xml:space="preserve"> соответствие рекомендациям сопровождения (наличие тьютора и пр.)</w:t>
            </w:r>
          </w:p>
        </w:tc>
      </w:tr>
      <w:tr w:rsidR="00335E36" w:rsidRPr="00335E36" w:rsidTr="00335E36">
        <w:tc>
          <w:tcPr>
            <w:tcW w:w="3510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Обеспечить комплексное психолого-педагогическое сопровождение детей в условиях инклюзии, и их родителей.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Создание и успешное внедрение модели инклюзивного образования детей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педагоги, админ-ция ДОУ,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597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Результаты мониторинга образовательных достижений и динамики развития детей(мониторинг, индивидуальные карты развития детей)</w:t>
            </w:r>
          </w:p>
        </w:tc>
      </w:tr>
      <w:tr w:rsidR="00335E36" w:rsidRPr="009D06E0" w:rsidTr="00335E36">
        <w:tc>
          <w:tcPr>
            <w:tcW w:w="3510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Повышать   профессиональную компетенцию  педагогов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Определение дефицитов в проф.компетенциях педагогов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Администрация ДОУ,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педагоги,</w:t>
            </w:r>
          </w:p>
          <w:p w:rsidR="009D06E0" w:rsidRPr="00335E36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5977" w:type="dxa"/>
            <w:shd w:val="clear" w:color="auto" w:fill="DAEEF3" w:themeFill="accent5" w:themeFillTint="33"/>
          </w:tcPr>
          <w:p w:rsidR="009D06E0" w:rsidRPr="009D06E0" w:rsidRDefault="009D06E0" w:rsidP="009D06E0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E36">
              <w:rPr>
                <w:rFonts w:ascii="Times New Roman" w:hAnsi="Times New Roman"/>
                <w:sz w:val="20"/>
                <w:szCs w:val="20"/>
              </w:rPr>
              <w:t>Восполнение необходимых дефицитов с помощью самообразования, курсов повышения квалификации, и пр. Участие педагогов детского сада в методических мероприятиях по инклюзивному образованию детей с ОВЗ (самоанализ педагогов, анализ посещаемых методистом, педагогом- психологом НОД)</w:t>
            </w:r>
            <w:r w:rsidRPr="009D0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402BA" w:rsidRPr="003E2472" w:rsidRDefault="009402BA" w:rsidP="00E5751A">
      <w:pPr>
        <w:tabs>
          <w:tab w:val="left" w:pos="6690"/>
        </w:tabs>
        <w:jc w:val="right"/>
      </w:pPr>
    </w:p>
    <w:sectPr w:rsidR="009402BA" w:rsidRPr="003E2472" w:rsidSect="00753F0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D4" w:rsidRDefault="001572D4" w:rsidP="00BB1181">
      <w:pPr>
        <w:spacing w:after="0" w:line="240" w:lineRule="auto"/>
      </w:pPr>
      <w:r>
        <w:separator/>
      </w:r>
    </w:p>
  </w:endnote>
  <w:endnote w:type="continuationSeparator" w:id="0">
    <w:p w:rsidR="001572D4" w:rsidRDefault="001572D4" w:rsidP="00BB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D4" w:rsidRDefault="001572D4" w:rsidP="00BB1181">
      <w:pPr>
        <w:spacing w:after="0" w:line="240" w:lineRule="auto"/>
      </w:pPr>
      <w:r>
        <w:separator/>
      </w:r>
    </w:p>
  </w:footnote>
  <w:footnote w:type="continuationSeparator" w:id="0">
    <w:p w:rsidR="001572D4" w:rsidRDefault="001572D4" w:rsidP="00BB1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1C7"/>
    <w:rsid w:val="000925FA"/>
    <w:rsid w:val="00097CBD"/>
    <w:rsid w:val="000B70A2"/>
    <w:rsid w:val="000D1250"/>
    <w:rsid w:val="000D15DF"/>
    <w:rsid w:val="000D6477"/>
    <w:rsid w:val="000F25D3"/>
    <w:rsid w:val="001572D4"/>
    <w:rsid w:val="0018398D"/>
    <w:rsid w:val="001A12C1"/>
    <w:rsid w:val="001F1773"/>
    <w:rsid w:val="002306EC"/>
    <w:rsid w:val="002433FF"/>
    <w:rsid w:val="00245DA9"/>
    <w:rsid w:val="00263FA7"/>
    <w:rsid w:val="002C0840"/>
    <w:rsid w:val="002C1C66"/>
    <w:rsid w:val="002D5899"/>
    <w:rsid w:val="002F2447"/>
    <w:rsid w:val="00310476"/>
    <w:rsid w:val="00335E36"/>
    <w:rsid w:val="003A1C70"/>
    <w:rsid w:val="003E2472"/>
    <w:rsid w:val="003E5A55"/>
    <w:rsid w:val="004150D7"/>
    <w:rsid w:val="0041678C"/>
    <w:rsid w:val="00492F1C"/>
    <w:rsid w:val="004E06F6"/>
    <w:rsid w:val="0050002E"/>
    <w:rsid w:val="00513836"/>
    <w:rsid w:val="005C10E8"/>
    <w:rsid w:val="00615CF7"/>
    <w:rsid w:val="00630B26"/>
    <w:rsid w:val="00672135"/>
    <w:rsid w:val="006B3681"/>
    <w:rsid w:val="006C2B6D"/>
    <w:rsid w:val="006F20F6"/>
    <w:rsid w:val="006F7885"/>
    <w:rsid w:val="007273CC"/>
    <w:rsid w:val="00752D7D"/>
    <w:rsid w:val="00753F06"/>
    <w:rsid w:val="00826E8E"/>
    <w:rsid w:val="008931CD"/>
    <w:rsid w:val="0092481D"/>
    <w:rsid w:val="0093582B"/>
    <w:rsid w:val="009402BA"/>
    <w:rsid w:val="009D06E0"/>
    <w:rsid w:val="00A30973"/>
    <w:rsid w:val="00A87AC6"/>
    <w:rsid w:val="00AD44C2"/>
    <w:rsid w:val="00AF41C7"/>
    <w:rsid w:val="00B177CB"/>
    <w:rsid w:val="00B62E0D"/>
    <w:rsid w:val="00BB0640"/>
    <w:rsid w:val="00BB1181"/>
    <w:rsid w:val="00C27A15"/>
    <w:rsid w:val="00C66C0E"/>
    <w:rsid w:val="00CD321A"/>
    <w:rsid w:val="00DD7213"/>
    <w:rsid w:val="00E02740"/>
    <w:rsid w:val="00E1624D"/>
    <w:rsid w:val="00E367F6"/>
    <w:rsid w:val="00E47047"/>
    <w:rsid w:val="00E5751A"/>
    <w:rsid w:val="00E65C0A"/>
    <w:rsid w:val="00EA00A5"/>
    <w:rsid w:val="00EA7891"/>
    <w:rsid w:val="00EC0328"/>
    <w:rsid w:val="00EC6AD4"/>
    <w:rsid w:val="00F076CE"/>
    <w:rsid w:val="00F811BE"/>
    <w:rsid w:val="00F82832"/>
    <w:rsid w:val="00F85C4E"/>
    <w:rsid w:val="00F97876"/>
    <w:rsid w:val="00FD52E1"/>
    <w:rsid w:val="00FF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181"/>
  </w:style>
  <w:style w:type="paragraph" w:styleId="a7">
    <w:name w:val="footer"/>
    <w:basedOn w:val="a"/>
    <w:link w:val="a8"/>
    <w:uiPriority w:val="99"/>
    <w:semiHidden/>
    <w:unhideWhenUsed/>
    <w:rsid w:val="00BB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181"/>
  </w:style>
  <w:style w:type="table" w:styleId="a9">
    <w:name w:val="Table Grid"/>
    <w:basedOn w:val="a1"/>
    <w:uiPriority w:val="59"/>
    <w:rsid w:val="009D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E45A-A27D-4188-B0FD-E6858483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6</cp:revision>
  <cp:lastPrinted>2019-12-31T03:29:00Z</cp:lastPrinted>
  <dcterms:created xsi:type="dcterms:W3CDTF">2020-02-23T13:55:00Z</dcterms:created>
  <dcterms:modified xsi:type="dcterms:W3CDTF">2020-04-09T15:44:00Z</dcterms:modified>
</cp:coreProperties>
</file>